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D515" w14:textId="063189EC" w:rsidR="00191836" w:rsidRPr="00820591" w:rsidRDefault="00587250" w:rsidP="009F4DF5">
      <w:pPr>
        <w:spacing w:after="0" w:line="240" w:lineRule="auto"/>
        <w:rPr>
          <w:b/>
          <w:bCs/>
          <w:sz w:val="24"/>
          <w:szCs w:val="24"/>
        </w:rPr>
      </w:pPr>
      <w:r w:rsidRPr="00820591">
        <w:rPr>
          <w:b/>
          <w:bCs/>
          <w:noProof/>
          <w:color w:val="F60000"/>
          <w:sz w:val="32"/>
          <w:szCs w:val="32"/>
        </w:rPr>
        <w:drawing>
          <wp:anchor distT="0" distB="0" distL="114300" distR="114300" simplePos="0" relativeHeight="251666432" behindDoc="0" locked="0" layoutInCell="1" allowOverlap="1" wp14:anchorId="360A657E" wp14:editId="3584C488">
            <wp:simplePos x="0" y="0"/>
            <wp:positionH relativeFrom="margin">
              <wp:posOffset>-620395</wp:posOffset>
            </wp:positionH>
            <wp:positionV relativeFrom="paragraph">
              <wp:posOffset>-937792</wp:posOffset>
            </wp:positionV>
            <wp:extent cx="2193590" cy="755650"/>
            <wp:effectExtent l="0" t="0" r="0" b="0"/>
            <wp:wrapNone/>
            <wp:docPr id="13848012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59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D59" w:rsidRPr="00820591">
        <w:rPr>
          <w:b/>
          <w:bCs/>
          <w:noProof/>
          <w:color w:val="F60000"/>
          <w:sz w:val="32"/>
          <w:szCs w:val="32"/>
          <w14:ligatures w14:val="standardContextual"/>
        </w:rPr>
        <mc:AlternateContent>
          <mc:Choice Requires="wps">
            <w:drawing>
              <wp:anchor distT="0" distB="0" distL="114300" distR="114300" simplePos="0" relativeHeight="251665408" behindDoc="0" locked="0" layoutInCell="1" allowOverlap="1" wp14:anchorId="1DC8F567" wp14:editId="35A260DC">
                <wp:simplePos x="0" y="0"/>
                <wp:positionH relativeFrom="page">
                  <wp:align>left</wp:align>
                </wp:positionH>
                <wp:positionV relativeFrom="paragraph">
                  <wp:posOffset>-899795</wp:posOffset>
                </wp:positionV>
                <wp:extent cx="7562850" cy="668215"/>
                <wp:effectExtent l="0" t="0" r="0" b="0"/>
                <wp:wrapNone/>
                <wp:docPr id="667463180" name="Rectangle 1"/>
                <wp:cNvGraphicFramePr/>
                <a:graphic xmlns:a="http://schemas.openxmlformats.org/drawingml/2006/main">
                  <a:graphicData uri="http://schemas.microsoft.com/office/word/2010/wordprocessingShape">
                    <wps:wsp>
                      <wps:cNvSpPr/>
                      <wps:spPr>
                        <a:xfrm>
                          <a:off x="0" y="0"/>
                          <a:ext cx="7562850" cy="668215"/>
                        </a:xfrm>
                        <a:prstGeom prst="rect">
                          <a:avLst/>
                        </a:prstGeom>
                        <a:solidFill>
                          <a:srgbClr val="ED12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9C92" id="Rectangle 1" o:spid="_x0000_s1026" style="position:absolute;margin-left:0;margin-top:-70.85pt;width:595.5pt;height:52.6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" fillcolor="#ed1218" stroked="f" strokeweight="1pt">
                <w10:wrap anchorx="page"/>
              </v:rect>
            </w:pict>
          </mc:Fallback>
        </mc:AlternateContent>
      </w:r>
      <w:r w:rsidR="00191836" w:rsidRPr="00820591">
        <w:rPr>
          <w:b/>
          <w:bCs/>
          <w:sz w:val="24"/>
          <w:szCs w:val="24"/>
        </w:rPr>
        <w:t>Communiqué de presse</w:t>
      </w:r>
    </w:p>
    <w:p w14:paraId="4B12C23C" w14:textId="72BC7347" w:rsidR="00B32811" w:rsidRPr="00B32811" w:rsidRDefault="00AE0B7F" w:rsidP="00EF0FF7">
      <w:pPr>
        <w:spacing w:after="0" w:line="240" w:lineRule="auto"/>
      </w:pPr>
      <w:r w:rsidRPr="00FD20BD">
        <w:t xml:space="preserve">Paris, le </w:t>
      </w:r>
      <w:r w:rsidR="00F3756E">
        <w:t>13</w:t>
      </w:r>
      <w:r w:rsidR="0077382A">
        <w:t xml:space="preserve"> novembre 2023</w:t>
      </w:r>
    </w:p>
    <w:p w14:paraId="7EEB923D" w14:textId="50439AEF" w:rsidR="00B32811" w:rsidRDefault="00B32811" w:rsidP="00EF0FF7">
      <w:pPr>
        <w:spacing w:after="0" w:line="240" w:lineRule="auto"/>
        <w:rPr>
          <w:b/>
          <w:bCs/>
          <w:color w:val="ED1C24"/>
          <w:sz w:val="32"/>
          <w:szCs w:val="32"/>
        </w:rPr>
      </w:pPr>
    </w:p>
    <w:p w14:paraId="18B89B43" w14:textId="0BA19DDC" w:rsidR="00E93042" w:rsidRDefault="00DA3945" w:rsidP="00E93042">
      <w:pPr>
        <w:spacing w:after="0"/>
        <w:jc w:val="center"/>
        <w:rPr>
          <w:b/>
          <w:bCs/>
          <w:color w:val="ED1218"/>
          <w:sz w:val="32"/>
          <w:szCs w:val="32"/>
        </w:rPr>
      </w:pPr>
      <w:r>
        <w:rPr>
          <w:b/>
          <w:bCs/>
          <w:color w:val="ED1218"/>
          <w:sz w:val="32"/>
          <w:szCs w:val="32"/>
        </w:rPr>
        <w:t>Soutenir</w:t>
      </w:r>
      <w:r w:rsidR="00E93042">
        <w:rPr>
          <w:b/>
          <w:bCs/>
          <w:color w:val="ED1218"/>
          <w:sz w:val="32"/>
          <w:szCs w:val="32"/>
        </w:rPr>
        <w:t xml:space="preserve"> les</w:t>
      </w:r>
      <w:r w:rsidR="00E93042" w:rsidRPr="00E93042">
        <w:rPr>
          <w:b/>
          <w:bCs/>
          <w:color w:val="ED1218"/>
          <w:sz w:val="32"/>
          <w:szCs w:val="32"/>
        </w:rPr>
        <w:t xml:space="preserve"> Centres Experts </w:t>
      </w:r>
      <w:r w:rsidR="0025273F">
        <w:rPr>
          <w:b/>
          <w:bCs/>
          <w:color w:val="ED1218"/>
          <w:sz w:val="32"/>
          <w:szCs w:val="32"/>
        </w:rPr>
        <w:t xml:space="preserve">FondaMental </w:t>
      </w:r>
      <w:r w:rsidR="00E93042" w:rsidRPr="00E93042">
        <w:rPr>
          <w:b/>
          <w:bCs/>
          <w:color w:val="ED1218"/>
          <w:sz w:val="32"/>
          <w:szCs w:val="32"/>
        </w:rPr>
        <w:t xml:space="preserve">: </w:t>
      </w:r>
    </w:p>
    <w:p w14:paraId="61FF3EB7" w14:textId="5FBF47B4" w:rsidR="00E93042" w:rsidRDefault="00DE4D30" w:rsidP="00E93042">
      <w:pPr>
        <w:jc w:val="center"/>
        <w:rPr>
          <w:b/>
          <w:bCs/>
          <w:color w:val="ED1218"/>
          <w:sz w:val="32"/>
          <w:szCs w:val="32"/>
        </w:rPr>
      </w:pPr>
      <w:r w:rsidRPr="00E93042">
        <w:rPr>
          <w:b/>
          <w:bCs/>
          <w:color w:val="ED1218"/>
          <w:sz w:val="32"/>
          <w:szCs w:val="32"/>
        </w:rPr>
        <w:t>Une</w:t>
      </w:r>
      <w:r w:rsidR="00E93042" w:rsidRPr="00E93042">
        <w:rPr>
          <w:b/>
          <w:bCs/>
          <w:color w:val="ED1218"/>
          <w:sz w:val="32"/>
          <w:szCs w:val="32"/>
        </w:rPr>
        <w:t xml:space="preserve"> urgence pour la </w:t>
      </w:r>
      <w:r w:rsidR="00242866">
        <w:rPr>
          <w:b/>
          <w:bCs/>
          <w:color w:val="ED1218"/>
          <w:sz w:val="32"/>
          <w:szCs w:val="32"/>
        </w:rPr>
        <w:t>psychiatrie française</w:t>
      </w:r>
      <w:r w:rsidR="00E93042" w:rsidRPr="00E93042">
        <w:rPr>
          <w:b/>
          <w:bCs/>
          <w:color w:val="ED1218"/>
          <w:sz w:val="32"/>
          <w:szCs w:val="32"/>
        </w:rPr>
        <w:t>.</w:t>
      </w:r>
    </w:p>
    <w:p w14:paraId="1CC94EE5" w14:textId="3ECF0546" w:rsidR="007643EE" w:rsidRDefault="007643EE" w:rsidP="00725EF6">
      <w:pPr>
        <w:jc w:val="both"/>
        <w:rPr>
          <w:b/>
          <w:bCs/>
          <w:color w:val="262626" w:themeColor="text1" w:themeTint="D9"/>
          <w:sz w:val="24"/>
          <w:szCs w:val="24"/>
        </w:rPr>
      </w:pPr>
      <w:r w:rsidRPr="007643EE">
        <w:rPr>
          <w:b/>
          <w:bCs/>
          <w:color w:val="262626" w:themeColor="text1" w:themeTint="D9"/>
          <w:sz w:val="24"/>
          <w:szCs w:val="24"/>
        </w:rPr>
        <w:t xml:space="preserve">Aujourd'hui, une coalition sans précédent, réunissant associations de patients et de familles et psychiatres hospitaliers et libéraux, se mobilise pour adresser un appel pressant aux autorités publiques françaises. Dans une lettre ouverte adressée au Ministre de la Santé, à la Directrice de la DGOS, ainsi qu'aux Députés et Sénateurs, leurs voix s’élèvent pour réclamer des mesures concrètes visant à améliorer </w:t>
      </w:r>
      <w:r w:rsidR="00C87215">
        <w:rPr>
          <w:b/>
          <w:bCs/>
          <w:color w:val="262626" w:themeColor="text1" w:themeTint="D9"/>
          <w:sz w:val="24"/>
          <w:szCs w:val="24"/>
        </w:rPr>
        <w:t xml:space="preserve">durablement </w:t>
      </w:r>
      <w:r w:rsidRPr="007643EE">
        <w:rPr>
          <w:b/>
          <w:bCs/>
          <w:color w:val="262626" w:themeColor="text1" w:themeTint="D9"/>
          <w:sz w:val="24"/>
          <w:szCs w:val="24"/>
        </w:rPr>
        <w:t xml:space="preserve">la prise en charge des maladies psychiatriques qui touchent des millions de Français. </w:t>
      </w:r>
    </w:p>
    <w:p w14:paraId="24E0C5D7" w14:textId="231F46EE" w:rsidR="001B3A11" w:rsidRPr="00A23AF1" w:rsidRDefault="00A23AF1" w:rsidP="00725EF6">
      <w:pPr>
        <w:jc w:val="both"/>
        <w:rPr>
          <w:b/>
          <w:bCs/>
          <w:color w:val="FF0000"/>
          <w:sz w:val="24"/>
          <w:szCs w:val="24"/>
          <w:lang w:eastAsia="nl-NL"/>
        </w:rPr>
      </w:pPr>
      <w:r w:rsidRPr="00A23AF1">
        <w:rPr>
          <w:b/>
          <w:bCs/>
          <w:color w:val="FF0000"/>
          <w:sz w:val="24"/>
          <w:szCs w:val="24"/>
          <w:lang w:eastAsia="nl-NL"/>
        </w:rPr>
        <w:t>Les Centres Experts, des plateformes de soins et de recherche spécialisées</w:t>
      </w:r>
      <w:r w:rsidR="00DE7DC7">
        <w:rPr>
          <w:b/>
          <w:bCs/>
          <w:color w:val="FF0000"/>
          <w:sz w:val="24"/>
          <w:szCs w:val="24"/>
          <w:lang w:eastAsia="nl-NL"/>
        </w:rPr>
        <w:t xml:space="preserve"> </w:t>
      </w:r>
    </w:p>
    <w:p w14:paraId="30969EB5" w14:textId="1C7D5695" w:rsidR="006D6776" w:rsidRDefault="00B70B49" w:rsidP="00C87215">
      <w:pPr>
        <w:jc w:val="both"/>
      </w:pPr>
      <w:r>
        <w:t xml:space="preserve">Les conséquences psychologiques, sociales et économiques des maladies psychiatriques sont considérables, pour les patients comme pour leur famille. A cela s’ajoute une perte de chance inacceptable, faute de prise en charge adaptée, rapide et de proximité. Pourtant, une solution efficace existe : les </w:t>
      </w:r>
      <w:r w:rsidRPr="00DE4D30">
        <w:rPr>
          <w:b/>
          <w:bCs/>
        </w:rPr>
        <w:t xml:space="preserve">Centres Experts </w:t>
      </w:r>
      <w:r w:rsidR="0025273F">
        <w:rPr>
          <w:b/>
          <w:bCs/>
        </w:rPr>
        <w:t xml:space="preserve">FondaMental </w:t>
      </w:r>
      <w:r w:rsidR="0025273F" w:rsidRPr="00DE4D30">
        <w:rPr>
          <w:b/>
          <w:bCs/>
        </w:rPr>
        <w:t>(CE)</w:t>
      </w:r>
      <w:r w:rsidRPr="00DE4D30">
        <w:rPr>
          <w:b/>
          <w:bCs/>
        </w:rPr>
        <w:t>, des plateformes de soins et de recherche</w:t>
      </w:r>
      <w:r>
        <w:t xml:space="preserve"> qui ont pour objectif d’optimiser le dépistage, le diagnostic et la prise en charge des maladies psychiatriques les plus sévères, comme les troubles bipolaires, la dépression, la schizophrénie et les troubles du spectre de l'autisme. </w:t>
      </w:r>
    </w:p>
    <w:p w14:paraId="78481F6C" w14:textId="5BB50D3B" w:rsidR="00B70B49" w:rsidRDefault="00B70B49" w:rsidP="00C87215">
      <w:pPr>
        <w:jc w:val="both"/>
      </w:pPr>
      <w:r>
        <w:t>Conçus et créés par la Fondation FondaMental avec le soutien du Ministère de l’Enseignement supérieur, de la Recherche et de l’Innovation, les Centres Experts</w:t>
      </w:r>
      <w:r w:rsidR="0025273F">
        <w:t xml:space="preserve"> FondaMental</w:t>
      </w:r>
      <w:r>
        <w:t xml:space="preserve"> agrègent les compétences d’équipes pluridisciplinaires spécialisées par pathologie. Ces centres ont déjà prouvé leur efficacité en matière d’amélioration du pronostic des patients, avec une </w:t>
      </w:r>
      <w:r w:rsidRPr="00DE4D30">
        <w:rPr>
          <w:b/>
          <w:bCs/>
        </w:rPr>
        <w:t>réduction de 50 % des ré-hospitalisations</w:t>
      </w:r>
      <w:r>
        <w:t xml:space="preserve"> 12 mois après un passage par un Centre Expert, une donnée essentielle pour les usagers et les familles d'usagers que soulignent les signataires de la lettre. </w:t>
      </w:r>
    </w:p>
    <w:p w14:paraId="6391F934" w14:textId="77777777" w:rsidR="00B01597" w:rsidRPr="00B01597" w:rsidRDefault="00B01597" w:rsidP="00B01597">
      <w:pPr>
        <w:jc w:val="both"/>
        <w:rPr>
          <w:b/>
          <w:bCs/>
          <w:color w:val="FF0000"/>
          <w:sz w:val="24"/>
          <w:szCs w:val="24"/>
          <w:lang w:eastAsia="nl-NL"/>
        </w:rPr>
      </w:pPr>
      <w:r w:rsidRPr="00B01597">
        <w:rPr>
          <w:b/>
          <w:bCs/>
          <w:color w:val="FF0000"/>
          <w:sz w:val="24"/>
          <w:szCs w:val="24"/>
          <w:lang w:eastAsia="nl-NL"/>
        </w:rPr>
        <w:t>Un modèle qui ne demande qu’à être déployé sur tout le territoire</w:t>
      </w:r>
    </w:p>
    <w:p w14:paraId="721220D8" w14:textId="0725BB1A" w:rsidR="00B01597" w:rsidRDefault="00B01597" w:rsidP="00C87215">
      <w:pPr>
        <w:jc w:val="both"/>
      </w:pPr>
      <w:r>
        <w:t xml:space="preserve">Bien que ces Centres Experts </w:t>
      </w:r>
      <w:r w:rsidR="00810A90">
        <w:t xml:space="preserve">FondaMental </w:t>
      </w:r>
      <w:r>
        <w:t xml:space="preserve">aient été déployés en France depuis 2010 et qu'ils soient aujourd'hui au nombre de 53, ils demeurent </w:t>
      </w:r>
      <w:r w:rsidRPr="00DE4D30">
        <w:rPr>
          <w:b/>
          <w:bCs/>
        </w:rPr>
        <w:t>expérimentaux et inégalement répartis sur le territoire</w:t>
      </w:r>
      <w:r>
        <w:t xml:space="preserve">. Cette situation crée des disparités dans l'accès aux soins et prive de nombreux patients de l'aide dont ils ont besoin. </w:t>
      </w:r>
    </w:p>
    <w:p w14:paraId="3C830052" w14:textId="56367C79" w:rsidR="00B01597" w:rsidRDefault="00B01597" w:rsidP="00C87215">
      <w:pPr>
        <w:jc w:val="both"/>
      </w:pPr>
      <w:r>
        <w:t xml:space="preserve">À l'approche de l'examen du </w:t>
      </w:r>
      <w:r w:rsidRPr="00DE4D30">
        <w:rPr>
          <w:b/>
          <w:bCs/>
        </w:rPr>
        <w:t>projet de loi de financement de la sécurité sociale (PLFSS) 2024</w:t>
      </w:r>
      <w:r>
        <w:t>,</w:t>
      </w:r>
      <w:r w:rsidR="00A83516">
        <w:t xml:space="preserve"> </w:t>
      </w:r>
      <w:r w:rsidR="006D6776">
        <w:t>patients</w:t>
      </w:r>
      <w:r w:rsidR="00A83516">
        <w:t xml:space="preserve">, </w:t>
      </w:r>
      <w:r w:rsidR="006D6776">
        <w:t xml:space="preserve">familles et professionnels de santé </w:t>
      </w:r>
      <w:r>
        <w:t xml:space="preserve">appellent les pouvoirs publics à prendre en compte leur demande. </w:t>
      </w:r>
      <w:r w:rsidRPr="00B815C3">
        <w:t xml:space="preserve">Alors qu’une personne sur </w:t>
      </w:r>
      <w:r>
        <w:t>trois</w:t>
      </w:r>
      <w:r w:rsidRPr="00B815C3">
        <w:t xml:space="preserve"> connaitra, au cours de sa vie, un épisode de maladie mentale, il est urgent de </w:t>
      </w:r>
      <w:r w:rsidRPr="00DE4D30">
        <w:rPr>
          <w:b/>
          <w:bCs/>
        </w:rPr>
        <w:t>pérenniser et de d’étendre le modèle des Centres Experts</w:t>
      </w:r>
      <w:r w:rsidR="00810A90">
        <w:rPr>
          <w:b/>
          <w:bCs/>
        </w:rPr>
        <w:t xml:space="preserve"> FondaMental</w:t>
      </w:r>
      <w:r>
        <w:t xml:space="preserve"> pour répondre de manière adéquate à une demande en constante augmentation.</w:t>
      </w:r>
    </w:p>
    <w:p w14:paraId="08B01B64" w14:textId="77777777" w:rsidR="00B01597" w:rsidRDefault="00B01597" w:rsidP="00C87215">
      <w:pPr>
        <w:jc w:val="both"/>
      </w:pPr>
      <w:r>
        <w:t>Les signataires de la lettre expriment leur espoir que cette situation puisse trouver une issue pour eux-mêmes et leurs proches. Ils appellent à une prise en compte effective de leur demande et attendent une réponse des autorités publiques.</w:t>
      </w:r>
      <w:r w:rsidRPr="00D20882">
        <w:t xml:space="preserve"> </w:t>
      </w:r>
    </w:p>
    <w:p w14:paraId="10A34B71" w14:textId="77777777" w:rsidR="00B01597" w:rsidRDefault="00B01597" w:rsidP="00C87215">
      <w:pPr>
        <w:jc w:val="both"/>
      </w:pPr>
    </w:p>
    <w:p w14:paraId="0DF0A7F3" w14:textId="4015C0A5" w:rsidR="00F676A0" w:rsidRDefault="00502D6E" w:rsidP="00F676A0">
      <w:pPr>
        <w:ind w:left="2124"/>
        <w:jc w:val="both"/>
        <w:rPr>
          <w:i/>
          <w:iCs/>
          <w:noProof/>
          <w:color w:val="262626" w:themeColor="text1" w:themeTint="D9"/>
          <w:sz w:val="24"/>
          <w:szCs w:val="24"/>
        </w:rPr>
      </w:pPr>
      <w:r w:rsidRPr="00D06BC0">
        <w:rPr>
          <w:i/>
          <w:iCs/>
          <w:noProof/>
          <w:color w:val="262626" w:themeColor="text1" w:themeTint="D9"/>
          <w:sz w:val="24"/>
          <w:szCs w:val="24"/>
        </w:rPr>
        <w:lastRenderedPageBreak/>
        <w:drawing>
          <wp:anchor distT="0" distB="0" distL="114300" distR="114300" simplePos="0" relativeHeight="251667456" behindDoc="0" locked="0" layoutInCell="1" allowOverlap="1" wp14:anchorId="0BB76A1D" wp14:editId="616C3885">
            <wp:simplePos x="0" y="0"/>
            <wp:positionH relativeFrom="margin">
              <wp:posOffset>19050</wp:posOffset>
            </wp:positionH>
            <wp:positionV relativeFrom="paragraph">
              <wp:posOffset>99695</wp:posOffset>
            </wp:positionV>
            <wp:extent cx="1159200" cy="1159200"/>
            <wp:effectExtent l="19050" t="19050" r="22225" b="22225"/>
            <wp:wrapSquare wrapText="bothSides"/>
            <wp:docPr id="1338559643" name="Image 1338559643" descr="Une image contenant Visage humain, personne, sourire, arbre&#10;&#10;Description générée automatiquement">
              <a:extLst xmlns:a="http://schemas.openxmlformats.org/drawingml/2006/main">
                <a:ext uri="{FF2B5EF4-FFF2-40B4-BE49-F238E27FC236}">
                  <a16:creationId xmlns:a16="http://schemas.microsoft.com/office/drawing/2014/main" id="{0873457E-9275-0D59-595F-0DFDC3573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Visage humain, personne, sourire, arbre&#10;&#10;Description générée automatiquement">
                      <a:extLst>
                        <a:ext uri="{FF2B5EF4-FFF2-40B4-BE49-F238E27FC236}">
                          <a16:creationId xmlns:a16="http://schemas.microsoft.com/office/drawing/2014/main" id="{0873457E-9275-0D59-595F-0DFDC3573BA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4737" t="4889" b="26869"/>
                    <a:stretch/>
                  </pic:blipFill>
                  <pic:spPr>
                    <a:xfrm>
                      <a:off x="0" y="0"/>
                      <a:ext cx="1159200" cy="1159200"/>
                    </a:xfrm>
                    <a:prstGeom prst="ellipse">
                      <a:avLst/>
                    </a:prstGeom>
                    <a:ln>
                      <a:solidFill>
                        <a:srgbClr val="ED1218"/>
                      </a:solidFill>
                    </a:ln>
                  </pic:spPr>
                </pic:pic>
              </a:graphicData>
            </a:graphic>
          </wp:anchor>
        </w:drawing>
      </w:r>
      <w:r w:rsidR="001B3A11">
        <w:rPr>
          <w:lang w:eastAsia="nl-NL"/>
        </w:rPr>
        <w:t>«</w:t>
      </w:r>
      <w:r w:rsidR="00F676A0" w:rsidRPr="00F676A0">
        <w:rPr>
          <w:i/>
          <w:iCs/>
          <w:noProof/>
          <w:color w:val="262626" w:themeColor="text1" w:themeTint="D9"/>
          <w:sz w:val="24"/>
          <w:szCs w:val="24"/>
        </w:rPr>
        <w:t xml:space="preserve"> Les Centres Experts</w:t>
      </w:r>
      <w:r w:rsidR="00810A90">
        <w:rPr>
          <w:i/>
          <w:iCs/>
          <w:noProof/>
          <w:color w:val="262626" w:themeColor="text1" w:themeTint="D9"/>
          <w:sz w:val="24"/>
          <w:szCs w:val="24"/>
        </w:rPr>
        <w:t xml:space="preserve"> FondaMental</w:t>
      </w:r>
      <w:r w:rsidR="00F676A0" w:rsidRPr="00F676A0">
        <w:rPr>
          <w:i/>
          <w:iCs/>
          <w:noProof/>
          <w:color w:val="262626" w:themeColor="text1" w:themeTint="D9"/>
          <w:sz w:val="24"/>
          <w:szCs w:val="24"/>
        </w:rPr>
        <w:t xml:space="preserve"> sont le fer de lance d'une psychiatrie de précision en France, où chaque patient reçoit un traitement adapté à ses besoins spécifiques. Nous devons œuvrer ensemble pour rendre ces soins accessibles à tous ceux qui en ont besoin. »</w:t>
      </w:r>
    </w:p>
    <w:p w14:paraId="370BEC13" w14:textId="127A93B9" w:rsidR="00934473" w:rsidRDefault="00897010" w:rsidP="00F676A0">
      <w:pPr>
        <w:ind w:left="2124"/>
        <w:jc w:val="both"/>
      </w:pPr>
      <w:r w:rsidRPr="00897010">
        <w:rPr>
          <w:b/>
          <w:bCs/>
          <w:color w:val="ED1218"/>
          <w:sz w:val="24"/>
          <w:szCs w:val="24"/>
        </w:rPr>
        <w:t>Marion Leboyer</w:t>
      </w:r>
      <w:r w:rsidRPr="008D5911">
        <w:t xml:space="preserve">, Directrice </w:t>
      </w:r>
      <w:r w:rsidR="00810A90">
        <w:t>G</w:t>
      </w:r>
      <w:r w:rsidRPr="008D5911">
        <w:t xml:space="preserve">énérale de la Fondation FondaMental. </w:t>
      </w:r>
    </w:p>
    <w:p w14:paraId="3E6C31FB" w14:textId="77777777" w:rsidR="00F676A0" w:rsidRDefault="00F676A0" w:rsidP="00F676A0">
      <w:pPr>
        <w:ind w:left="2124"/>
        <w:jc w:val="both"/>
        <w:rPr>
          <w:sz w:val="24"/>
          <w:szCs w:val="24"/>
        </w:rPr>
      </w:pPr>
    </w:p>
    <w:p w14:paraId="7EFCA461" w14:textId="3B206D6F" w:rsidR="00FF27DF" w:rsidRDefault="00F676A0" w:rsidP="00F676A0">
      <w:pPr>
        <w:ind w:left="2124"/>
        <w:jc w:val="both"/>
        <w:rPr>
          <w:i/>
          <w:iCs/>
          <w:noProof/>
          <w:color w:val="262626" w:themeColor="text1" w:themeTint="D9"/>
          <w:sz w:val="24"/>
          <w:szCs w:val="24"/>
        </w:rPr>
      </w:pPr>
      <w:r w:rsidRPr="00D06BC0">
        <w:rPr>
          <w:i/>
          <w:iCs/>
          <w:noProof/>
          <w:color w:val="262626" w:themeColor="text1" w:themeTint="D9"/>
          <w:sz w:val="24"/>
          <w:szCs w:val="24"/>
        </w:rPr>
        <w:drawing>
          <wp:anchor distT="0" distB="0" distL="114300" distR="114300" simplePos="0" relativeHeight="251669504" behindDoc="0" locked="0" layoutInCell="1" allowOverlap="1" wp14:anchorId="583B7339" wp14:editId="31FA714C">
            <wp:simplePos x="0" y="0"/>
            <wp:positionH relativeFrom="margin">
              <wp:posOffset>20955</wp:posOffset>
            </wp:positionH>
            <wp:positionV relativeFrom="paragraph">
              <wp:posOffset>99060</wp:posOffset>
            </wp:positionV>
            <wp:extent cx="1158875" cy="1158875"/>
            <wp:effectExtent l="19050" t="19050" r="22225" b="22225"/>
            <wp:wrapSquare wrapText="bothSides"/>
            <wp:docPr id="1124038831" name="Image 1124038831">
              <a:extLst xmlns:a="http://schemas.openxmlformats.org/drawingml/2006/main">
                <a:ext uri="{FF2B5EF4-FFF2-40B4-BE49-F238E27FC236}">
                  <a16:creationId xmlns:a16="http://schemas.microsoft.com/office/drawing/2014/main" id="{0873457E-9275-0D59-595F-0DFDC3573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38831" name="Image 1124038831">
                      <a:extLst>
                        <a:ext uri="{FF2B5EF4-FFF2-40B4-BE49-F238E27FC236}">
                          <a16:creationId xmlns:a16="http://schemas.microsoft.com/office/drawing/2014/main" id="{0873457E-9275-0D59-595F-0DFDC3573BAD}"/>
                        </a:ext>
                      </a:extLst>
                    </pic:cNvPr>
                    <pic:cNvPicPr>
                      <a:picLocks noChangeAspect="1"/>
                    </pic:cNvPicPr>
                  </pic:nvPicPr>
                  <pic:blipFill>
                    <a:blip r:embed="rId10" cstate="print">
                      <a:extLst>
                        <a:ext uri="{28A0092B-C50C-407E-A947-70E740481C1C}">
                          <a14:useLocalDpi xmlns:a14="http://schemas.microsoft.com/office/drawing/2010/main" val="0"/>
                        </a:ext>
                      </a:extLst>
                    </a:blip>
                    <a:srcRect t="16613" b="16613"/>
                    <a:stretch>
                      <a:fillRect/>
                    </a:stretch>
                  </pic:blipFill>
                  <pic:spPr>
                    <a:xfrm>
                      <a:off x="0" y="0"/>
                      <a:ext cx="1158875" cy="1158875"/>
                    </a:xfrm>
                    <a:prstGeom prst="ellipse">
                      <a:avLst/>
                    </a:prstGeom>
                    <a:ln>
                      <a:solidFill>
                        <a:srgbClr val="ED1218"/>
                      </a:solidFill>
                    </a:ln>
                  </pic:spPr>
                </pic:pic>
              </a:graphicData>
            </a:graphic>
          </wp:anchor>
        </w:drawing>
      </w:r>
      <w:r>
        <w:rPr>
          <w:lang w:eastAsia="nl-NL"/>
        </w:rPr>
        <w:t>«</w:t>
      </w:r>
      <w:r w:rsidRPr="00F676A0">
        <w:rPr>
          <w:i/>
          <w:iCs/>
          <w:noProof/>
          <w:color w:val="262626" w:themeColor="text1" w:themeTint="D9"/>
          <w:sz w:val="24"/>
          <w:szCs w:val="24"/>
        </w:rPr>
        <w:t xml:space="preserve"> </w:t>
      </w:r>
      <w:r w:rsidR="00FF27DF" w:rsidRPr="00FF27DF">
        <w:rPr>
          <w:i/>
          <w:iCs/>
          <w:noProof/>
          <w:color w:val="262626" w:themeColor="text1" w:themeTint="D9"/>
          <w:sz w:val="24"/>
          <w:szCs w:val="24"/>
        </w:rPr>
        <w:t>Les Centres Experts</w:t>
      </w:r>
      <w:r w:rsidR="00810A90">
        <w:rPr>
          <w:i/>
          <w:iCs/>
          <w:noProof/>
          <w:color w:val="262626" w:themeColor="text1" w:themeTint="D9"/>
          <w:sz w:val="24"/>
          <w:szCs w:val="24"/>
        </w:rPr>
        <w:t xml:space="preserve"> FondaMental</w:t>
      </w:r>
      <w:r w:rsidR="00FF27DF" w:rsidRPr="00FF27DF">
        <w:rPr>
          <w:i/>
          <w:iCs/>
          <w:noProof/>
          <w:color w:val="262626" w:themeColor="text1" w:themeTint="D9"/>
          <w:sz w:val="24"/>
          <w:szCs w:val="24"/>
        </w:rPr>
        <w:t xml:space="preserve"> sont un modèle qui fonctionne, qui a fait ses preuves, et qui peut changer la donne pour les patients et leurs proches. Ils témoignent de la possibilité de réduire la souffrance des patients atteints de troubles psychiques et de leur offrir un avenir plus prometteur. »</w:t>
      </w:r>
    </w:p>
    <w:p w14:paraId="641A18EF" w14:textId="61294B42" w:rsidR="00F676A0" w:rsidRPr="00345A10" w:rsidRDefault="00F676A0" w:rsidP="00F676A0">
      <w:pPr>
        <w:ind w:left="2124"/>
        <w:jc w:val="both"/>
        <w:rPr>
          <w:sz w:val="24"/>
          <w:szCs w:val="24"/>
        </w:rPr>
      </w:pPr>
      <w:r w:rsidRPr="00897010">
        <w:rPr>
          <w:b/>
          <w:bCs/>
          <w:color w:val="ED1218"/>
          <w:sz w:val="24"/>
          <w:szCs w:val="24"/>
        </w:rPr>
        <w:t>Ma</w:t>
      </w:r>
      <w:r w:rsidR="00FF27DF">
        <w:rPr>
          <w:b/>
          <w:bCs/>
          <w:color w:val="ED1218"/>
          <w:sz w:val="24"/>
          <w:szCs w:val="24"/>
        </w:rPr>
        <w:t>rie-Jeanne Rich</w:t>
      </w:r>
      <w:r w:rsidR="003C3C1A">
        <w:rPr>
          <w:b/>
          <w:bCs/>
          <w:color w:val="ED1218"/>
          <w:sz w:val="24"/>
          <w:szCs w:val="24"/>
        </w:rPr>
        <w:t>a</w:t>
      </w:r>
      <w:r w:rsidR="00FF27DF">
        <w:rPr>
          <w:b/>
          <w:bCs/>
          <w:color w:val="ED1218"/>
          <w:sz w:val="24"/>
          <w:szCs w:val="24"/>
        </w:rPr>
        <w:t>rd</w:t>
      </w:r>
      <w:r w:rsidRPr="008D5911">
        <w:t xml:space="preserve">, </w:t>
      </w:r>
      <w:r w:rsidR="00FF27DF">
        <w:t>Présidente de l’UNAFAM</w:t>
      </w:r>
      <w:r w:rsidR="00810A90">
        <w:t xml:space="preserve">. </w:t>
      </w:r>
    </w:p>
    <w:p w14:paraId="176A35E2" w14:textId="77777777" w:rsidR="00F676A0" w:rsidRDefault="00F676A0" w:rsidP="00F676A0">
      <w:pPr>
        <w:jc w:val="both"/>
        <w:rPr>
          <w:sz w:val="24"/>
          <w:szCs w:val="24"/>
        </w:rPr>
      </w:pPr>
    </w:p>
    <w:p w14:paraId="1069F049" w14:textId="141FE65D" w:rsidR="009607A1" w:rsidRDefault="00F676A0" w:rsidP="00F676A0">
      <w:pPr>
        <w:ind w:left="2124"/>
        <w:jc w:val="both"/>
        <w:rPr>
          <w:i/>
          <w:iCs/>
          <w:noProof/>
          <w:color w:val="262626" w:themeColor="text1" w:themeTint="D9"/>
          <w:sz w:val="24"/>
          <w:szCs w:val="24"/>
        </w:rPr>
      </w:pPr>
      <w:r w:rsidRPr="00D06BC0">
        <w:rPr>
          <w:i/>
          <w:iCs/>
          <w:noProof/>
          <w:color w:val="262626" w:themeColor="text1" w:themeTint="D9"/>
          <w:sz w:val="24"/>
          <w:szCs w:val="24"/>
        </w:rPr>
        <w:drawing>
          <wp:anchor distT="0" distB="0" distL="114300" distR="114300" simplePos="0" relativeHeight="251671552" behindDoc="0" locked="0" layoutInCell="1" allowOverlap="1" wp14:anchorId="02BC287A" wp14:editId="7BFFBA86">
            <wp:simplePos x="0" y="0"/>
            <wp:positionH relativeFrom="margin">
              <wp:posOffset>20955</wp:posOffset>
            </wp:positionH>
            <wp:positionV relativeFrom="paragraph">
              <wp:posOffset>97155</wp:posOffset>
            </wp:positionV>
            <wp:extent cx="1158875" cy="1158875"/>
            <wp:effectExtent l="19050" t="19050" r="22225" b="22225"/>
            <wp:wrapSquare wrapText="bothSides"/>
            <wp:docPr id="737738216" name="Image 737738216">
              <a:extLst xmlns:a="http://schemas.openxmlformats.org/drawingml/2006/main">
                <a:ext uri="{FF2B5EF4-FFF2-40B4-BE49-F238E27FC236}">
                  <a16:creationId xmlns:a16="http://schemas.microsoft.com/office/drawing/2014/main" id="{0873457E-9275-0D59-595F-0DFDC3573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38216" name="Image 737738216">
                      <a:extLst>
                        <a:ext uri="{FF2B5EF4-FFF2-40B4-BE49-F238E27FC236}">
                          <a16:creationId xmlns:a16="http://schemas.microsoft.com/office/drawing/2014/main" id="{0873457E-9275-0D59-595F-0DFDC3573BAD}"/>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8875" cy="1158875"/>
                    </a:xfrm>
                    <a:prstGeom prst="ellipse">
                      <a:avLst/>
                    </a:prstGeom>
                    <a:ln>
                      <a:solidFill>
                        <a:srgbClr val="ED1218"/>
                      </a:solidFill>
                    </a:ln>
                  </pic:spPr>
                </pic:pic>
              </a:graphicData>
            </a:graphic>
          </wp:anchor>
        </w:drawing>
      </w:r>
      <w:r>
        <w:rPr>
          <w:lang w:eastAsia="nl-NL"/>
        </w:rPr>
        <w:t>«</w:t>
      </w:r>
      <w:r w:rsidR="009607A1" w:rsidRPr="009607A1">
        <w:rPr>
          <w:i/>
          <w:iCs/>
          <w:noProof/>
          <w:color w:val="262626" w:themeColor="text1" w:themeTint="D9"/>
          <w:sz w:val="24"/>
          <w:szCs w:val="24"/>
        </w:rPr>
        <w:t xml:space="preserve"> Les Centres Experts </w:t>
      </w:r>
      <w:r w:rsidR="00810A90">
        <w:rPr>
          <w:i/>
          <w:iCs/>
          <w:noProof/>
          <w:color w:val="262626" w:themeColor="text1" w:themeTint="D9"/>
          <w:sz w:val="24"/>
          <w:szCs w:val="24"/>
        </w:rPr>
        <w:t xml:space="preserve">FondaMental </w:t>
      </w:r>
      <w:r w:rsidR="009607A1" w:rsidRPr="009607A1">
        <w:rPr>
          <w:i/>
          <w:iCs/>
          <w:noProof/>
          <w:color w:val="262626" w:themeColor="text1" w:themeTint="D9"/>
          <w:sz w:val="24"/>
          <w:szCs w:val="24"/>
        </w:rPr>
        <w:t>sont essentiels pour répondre aux besoins croissants en matière de soins psychiatriques. Nous devons les déployer partout en France afin que chaque patient puisse bénéficier d'une prise en charge précoce et individualisée. »</w:t>
      </w:r>
    </w:p>
    <w:p w14:paraId="530BB218" w14:textId="5ED7D3BF" w:rsidR="00F676A0" w:rsidRPr="00345A10" w:rsidRDefault="009607A1" w:rsidP="00F676A0">
      <w:pPr>
        <w:ind w:left="2124"/>
        <w:jc w:val="both"/>
        <w:rPr>
          <w:sz w:val="24"/>
          <w:szCs w:val="24"/>
        </w:rPr>
      </w:pPr>
      <w:r>
        <w:rPr>
          <w:b/>
          <w:bCs/>
          <w:color w:val="ED1218"/>
          <w:sz w:val="24"/>
          <w:szCs w:val="24"/>
        </w:rPr>
        <w:t>Pascal Brisset</w:t>
      </w:r>
      <w:r w:rsidR="00F676A0" w:rsidRPr="008D5911">
        <w:t xml:space="preserve">, </w:t>
      </w:r>
      <w:r>
        <w:t>Président de PromesseS</w:t>
      </w:r>
      <w:r w:rsidR="00810A90">
        <w:t>.</w:t>
      </w:r>
    </w:p>
    <w:p w14:paraId="3F2BBA7E" w14:textId="77777777" w:rsidR="00F676A0" w:rsidRDefault="00F676A0" w:rsidP="00F676A0">
      <w:pPr>
        <w:ind w:left="2124"/>
        <w:jc w:val="both"/>
        <w:rPr>
          <w:sz w:val="24"/>
          <w:szCs w:val="24"/>
        </w:rPr>
      </w:pPr>
    </w:p>
    <w:p w14:paraId="25674543" w14:textId="7FA47235" w:rsidR="003C3C1A" w:rsidRDefault="00F676A0" w:rsidP="00F676A0">
      <w:pPr>
        <w:ind w:left="2124"/>
        <w:jc w:val="both"/>
        <w:rPr>
          <w:i/>
          <w:iCs/>
          <w:noProof/>
          <w:color w:val="262626" w:themeColor="text1" w:themeTint="D9"/>
          <w:sz w:val="24"/>
          <w:szCs w:val="24"/>
        </w:rPr>
      </w:pPr>
      <w:r w:rsidRPr="00D06BC0">
        <w:rPr>
          <w:i/>
          <w:iCs/>
          <w:noProof/>
          <w:color w:val="262626" w:themeColor="text1" w:themeTint="D9"/>
          <w:sz w:val="24"/>
          <w:szCs w:val="24"/>
        </w:rPr>
        <w:drawing>
          <wp:anchor distT="0" distB="0" distL="114300" distR="114300" simplePos="0" relativeHeight="251673600" behindDoc="0" locked="0" layoutInCell="1" allowOverlap="1" wp14:anchorId="2FC5A1C1" wp14:editId="34D03127">
            <wp:simplePos x="0" y="0"/>
            <wp:positionH relativeFrom="margin">
              <wp:posOffset>20955</wp:posOffset>
            </wp:positionH>
            <wp:positionV relativeFrom="paragraph">
              <wp:posOffset>99060</wp:posOffset>
            </wp:positionV>
            <wp:extent cx="1158875" cy="1158875"/>
            <wp:effectExtent l="19050" t="19050" r="22225" b="22225"/>
            <wp:wrapSquare wrapText="bothSides"/>
            <wp:docPr id="191745968" name="Image 191745968">
              <a:extLst xmlns:a="http://schemas.openxmlformats.org/drawingml/2006/main">
                <a:ext uri="{FF2B5EF4-FFF2-40B4-BE49-F238E27FC236}">
                  <a16:creationId xmlns:a16="http://schemas.microsoft.com/office/drawing/2014/main" id="{0873457E-9275-0D59-595F-0DFDC3573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5968" name="Image 191745968">
                      <a:extLst>
                        <a:ext uri="{FF2B5EF4-FFF2-40B4-BE49-F238E27FC236}">
                          <a16:creationId xmlns:a16="http://schemas.microsoft.com/office/drawing/2014/main" id="{0873457E-9275-0D59-595F-0DFDC3573BAD}"/>
                        </a:ext>
                      </a:extLst>
                    </pic:cNvPr>
                    <pic:cNvPicPr>
                      <a:picLocks noChangeAspect="1"/>
                    </pic:cNvPicPr>
                  </pic:nvPicPr>
                  <pic:blipFill>
                    <a:blip r:embed="rId12" cstate="print">
                      <a:extLst>
                        <a:ext uri="{28A0092B-C50C-407E-A947-70E740481C1C}">
                          <a14:useLocalDpi xmlns:a14="http://schemas.microsoft.com/office/drawing/2010/main" val="0"/>
                        </a:ext>
                      </a:extLst>
                    </a:blip>
                    <a:srcRect l="2682" r="2682"/>
                    <a:stretch>
                      <a:fillRect/>
                    </a:stretch>
                  </pic:blipFill>
                  <pic:spPr>
                    <a:xfrm>
                      <a:off x="0" y="0"/>
                      <a:ext cx="1158875" cy="1158875"/>
                    </a:xfrm>
                    <a:prstGeom prst="ellipse">
                      <a:avLst/>
                    </a:prstGeom>
                    <a:ln>
                      <a:solidFill>
                        <a:srgbClr val="ED1218"/>
                      </a:solidFill>
                    </a:ln>
                  </pic:spPr>
                </pic:pic>
              </a:graphicData>
            </a:graphic>
          </wp:anchor>
        </w:drawing>
      </w:r>
      <w:r>
        <w:rPr>
          <w:lang w:eastAsia="nl-NL"/>
        </w:rPr>
        <w:t>«</w:t>
      </w:r>
      <w:r w:rsidRPr="00F676A0">
        <w:rPr>
          <w:i/>
          <w:iCs/>
          <w:noProof/>
          <w:color w:val="262626" w:themeColor="text1" w:themeTint="D9"/>
          <w:sz w:val="24"/>
          <w:szCs w:val="24"/>
        </w:rPr>
        <w:t xml:space="preserve"> </w:t>
      </w:r>
      <w:r w:rsidR="003C3C1A" w:rsidRPr="003C3C1A">
        <w:rPr>
          <w:i/>
          <w:iCs/>
          <w:noProof/>
          <w:color w:val="262626" w:themeColor="text1" w:themeTint="D9"/>
          <w:sz w:val="24"/>
          <w:szCs w:val="24"/>
        </w:rPr>
        <w:t>Il est temps d'arrêter de considérer la psychiatrie comme le parent pauvre du système de soins. Nous demandons aux autorités de reconnaître l'urgence de la situation et d'investir pour pérenniser le modèle des Centres Experts</w:t>
      </w:r>
      <w:r w:rsidR="00810A90">
        <w:rPr>
          <w:i/>
          <w:iCs/>
          <w:noProof/>
          <w:color w:val="262626" w:themeColor="text1" w:themeTint="D9"/>
          <w:sz w:val="24"/>
          <w:szCs w:val="24"/>
        </w:rPr>
        <w:t xml:space="preserve"> FondaMental</w:t>
      </w:r>
      <w:r w:rsidR="003C3C1A" w:rsidRPr="003C3C1A">
        <w:rPr>
          <w:i/>
          <w:iCs/>
          <w:noProof/>
          <w:color w:val="262626" w:themeColor="text1" w:themeTint="D9"/>
          <w:sz w:val="24"/>
          <w:szCs w:val="24"/>
        </w:rPr>
        <w:t>. »</w:t>
      </w:r>
    </w:p>
    <w:p w14:paraId="14DAFA6B" w14:textId="1CC50A84" w:rsidR="00F676A0" w:rsidRPr="00345A10" w:rsidRDefault="003C3C1A" w:rsidP="00F676A0">
      <w:pPr>
        <w:ind w:left="2124"/>
        <w:jc w:val="both"/>
        <w:rPr>
          <w:sz w:val="24"/>
          <w:szCs w:val="24"/>
        </w:rPr>
      </w:pPr>
      <w:r>
        <w:rPr>
          <w:b/>
          <w:bCs/>
          <w:color w:val="ED1218"/>
          <w:sz w:val="24"/>
          <w:szCs w:val="24"/>
        </w:rPr>
        <w:t>Dominique Guillot</w:t>
      </w:r>
      <w:r w:rsidR="00F676A0" w:rsidRPr="008D5911">
        <w:t xml:space="preserve">, </w:t>
      </w:r>
      <w:r w:rsidR="00DA3945">
        <w:t>Président d’ARGOS 2001.</w:t>
      </w:r>
    </w:p>
    <w:p w14:paraId="6ADDD280" w14:textId="77777777" w:rsidR="00F676A0" w:rsidRPr="00345A10" w:rsidRDefault="00F676A0" w:rsidP="00F676A0">
      <w:pPr>
        <w:ind w:left="2124"/>
        <w:jc w:val="both"/>
        <w:rPr>
          <w:sz w:val="24"/>
          <w:szCs w:val="24"/>
        </w:rPr>
      </w:pPr>
    </w:p>
    <w:p w14:paraId="6E70AC23" w14:textId="18C41FFD" w:rsidR="00AE0B7F" w:rsidRPr="00B62002" w:rsidRDefault="00B73DE3" w:rsidP="00897010">
      <w:pPr>
        <w:spacing w:line="240" w:lineRule="auto"/>
        <w:jc w:val="both"/>
        <w:rPr>
          <w:rFonts w:cstheme="minorHAnsi"/>
          <w:b/>
          <w:bCs/>
          <w:color w:val="ED1218"/>
          <w:sz w:val="24"/>
          <w:szCs w:val="24"/>
          <w:shd w:val="clear" w:color="auto" w:fill="FFFFFF"/>
        </w:rPr>
      </w:pPr>
      <w:r w:rsidRPr="00B62002">
        <w:rPr>
          <w:rFonts w:cstheme="minorHAnsi"/>
          <w:b/>
          <w:bCs/>
          <w:color w:val="ED1218"/>
          <w:sz w:val="24"/>
          <w:szCs w:val="24"/>
          <w:shd w:val="clear" w:color="auto" w:fill="FFFFFF"/>
        </w:rPr>
        <w:t>A propos de</w:t>
      </w:r>
      <w:r w:rsidR="00AE0B7F" w:rsidRPr="00B62002">
        <w:rPr>
          <w:rFonts w:cstheme="minorHAnsi"/>
          <w:b/>
          <w:bCs/>
          <w:color w:val="ED1218"/>
          <w:sz w:val="24"/>
          <w:szCs w:val="24"/>
          <w:shd w:val="clear" w:color="auto" w:fill="FFFFFF"/>
        </w:rPr>
        <w:t xml:space="preserve"> la Fondation FondaMental : </w:t>
      </w:r>
    </w:p>
    <w:p w14:paraId="5FC782FE" w14:textId="71B70D6B" w:rsidR="0018193B" w:rsidRPr="008E33C2" w:rsidRDefault="0018193B" w:rsidP="00F70FDF">
      <w:pPr>
        <w:spacing w:line="240" w:lineRule="auto"/>
        <w:jc w:val="both"/>
        <w:rPr>
          <w:rFonts w:ascii="Calibri" w:eastAsia="Roboto" w:hAnsi="Calibri" w:cs="Calibri"/>
        </w:rPr>
      </w:pPr>
      <w:r w:rsidRPr="008E33C2">
        <w:rPr>
          <w:rFonts w:ascii="Calibri" w:eastAsia="Roboto" w:hAnsi="Calibri" w:cs="Calibri"/>
        </w:rPr>
        <w:t xml:space="preserve">La Fondation FondaMental est une fondation de coopération scientifique dédiée </w:t>
      </w:r>
      <w:r w:rsidRPr="008E33C2">
        <w:rPr>
          <w:rFonts w:ascii="Calibri" w:hAnsi="Calibri" w:cs="Calibri"/>
        </w:rPr>
        <w:t>à l’amélioration du diagnostic, de la compréhension et du traitement des maladies mentales</w:t>
      </w:r>
      <w:r w:rsidRPr="008E33C2">
        <w:rPr>
          <w:rFonts w:ascii="Calibri" w:eastAsia="Roboto" w:hAnsi="Calibri" w:cs="Calibri"/>
        </w:rPr>
        <w:t>. Elle allie soins et recherche de pointe pour promouvoir une prise en charge personnalisée et multidisciplinaire des patients et pour soutenir la recherche et l’innovation dans l’amélioration des stratégies diagnostiques et thérapeutiques des maladies mentales. Elle peut recevoir des dons et des legs.</w:t>
      </w:r>
    </w:p>
    <w:p w14:paraId="6715A09E" w14:textId="14898FF7" w:rsidR="00B32811" w:rsidRPr="001B3A11" w:rsidRDefault="00000000" w:rsidP="001B3A11">
      <w:pPr>
        <w:spacing w:line="240" w:lineRule="auto"/>
        <w:jc w:val="both"/>
        <w:rPr>
          <w:rFonts w:ascii="Calibri" w:eastAsia="Roboto" w:hAnsi="Calibri" w:cs="Calibri"/>
          <w:color w:val="0000FF"/>
          <w:u w:val="single"/>
        </w:rPr>
      </w:pPr>
      <w:hyperlink r:id="rId13" w:history="1">
        <w:r w:rsidR="0018193B" w:rsidRPr="008E33C2">
          <w:rPr>
            <w:rStyle w:val="Lienhypertexte"/>
            <w:rFonts w:ascii="Calibri" w:eastAsia="Roboto" w:hAnsi="Calibri" w:cs="Calibri"/>
          </w:rPr>
          <w:t>www.fondation-fondamental.org</w:t>
        </w:r>
      </w:hyperlink>
    </w:p>
    <w:p w14:paraId="5253F8CF" w14:textId="77777777" w:rsidR="00BB33D5" w:rsidRDefault="00BB33D5" w:rsidP="0006588E">
      <w:pPr>
        <w:spacing w:after="0" w:line="240" w:lineRule="auto"/>
        <w:jc w:val="both"/>
      </w:pPr>
    </w:p>
    <w:p w14:paraId="650D925F" w14:textId="28F2536B" w:rsidR="00B32811" w:rsidRPr="00B62002" w:rsidRDefault="00B32811" w:rsidP="00B32811">
      <w:pPr>
        <w:spacing w:after="0" w:line="240" w:lineRule="auto"/>
        <w:jc w:val="both"/>
        <w:rPr>
          <w:rFonts w:cstheme="minorHAnsi"/>
          <w:b/>
          <w:bCs/>
          <w:color w:val="ED1C24"/>
          <w:sz w:val="24"/>
          <w:szCs w:val="24"/>
          <w:shd w:val="clear" w:color="auto" w:fill="FFFFFF"/>
        </w:rPr>
      </w:pPr>
      <w:r w:rsidRPr="00B62002">
        <w:rPr>
          <w:rFonts w:cstheme="minorHAnsi"/>
          <w:b/>
          <w:bCs/>
          <w:color w:val="ED1C24"/>
          <w:sz w:val="24"/>
          <w:szCs w:val="24"/>
          <w:shd w:val="clear" w:color="auto" w:fill="FFFFFF"/>
        </w:rPr>
        <w:t xml:space="preserve">Contact Presse : </w:t>
      </w:r>
    </w:p>
    <w:p w14:paraId="54B542D1" w14:textId="77777777" w:rsidR="00B32811" w:rsidRDefault="00B32811" w:rsidP="00B32811">
      <w:pPr>
        <w:spacing w:after="0" w:line="240" w:lineRule="auto"/>
        <w:jc w:val="both"/>
        <w:rPr>
          <w:rFonts w:cstheme="minorHAnsi"/>
          <w:color w:val="262626" w:themeColor="text1" w:themeTint="D9"/>
          <w:shd w:val="clear" w:color="auto" w:fill="FFFFFF"/>
        </w:rPr>
      </w:pPr>
      <w:r w:rsidRPr="008E33C2">
        <w:rPr>
          <w:rFonts w:cstheme="minorHAnsi"/>
          <w:color w:val="262626" w:themeColor="text1" w:themeTint="D9"/>
          <w:shd w:val="clear" w:color="auto" w:fill="FFFFFF"/>
        </w:rPr>
        <w:t xml:space="preserve">Mathilde Couderc – </w:t>
      </w:r>
      <w:hyperlink r:id="rId14" w:history="1">
        <w:r w:rsidRPr="008E33C2">
          <w:rPr>
            <w:rStyle w:val="Lienhypertexte"/>
            <w:rFonts w:cstheme="minorHAnsi"/>
            <w:shd w:val="clear" w:color="auto" w:fill="FFFFFF"/>
          </w:rPr>
          <w:t>mathilde.couderc@agence-constance.fr</w:t>
        </w:r>
      </w:hyperlink>
      <w:r w:rsidRPr="008E33C2">
        <w:rPr>
          <w:rFonts w:cstheme="minorHAnsi"/>
          <w:color w:val="262626" w:themeColor="text1" w:themeTint="D9"/>
          <w:shd w:val="clear" w:color="auto" w:fill="FFFFFF"/>
        </w:rPr>
        <w:t xml:space="preserve"> – 07 57 68 30 62</w:t>
      </w:r>
    </w:p>
    <w:p w14:paraId="34956C53" w14:textId="52975DB4" w:rsidR="00860DEA" w:rsidRPr="00A679B8" w:rsidRDefault="00860DEA" w:rsidP="00A679B8">
      <w:pPr>
        <w:spacing w:after="0" w:line="240" w:lineRule="auto"/>
        <w:jc w:val="both"/>
      </w:pPr>
    </w:p>
    <w:sectPr w:rsidR="00860DEA" w:rsidRPr="00A67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50D5" w14:textId="77777777" w:rsidR="00391148" w:rsidRDefault="00391148" w:rsidP="00ED45A0">
      <w:pPr>
        <w:spacing w:after="0" w:line="240" w:lineRule="auto"/>
      </w:pPr>
      <w:r>
        <w:separator/>
      </w:r>
    </w:p>
  </w:endnote>
  <w:endnote w:type="continuationSeparator" w:id="0">
    <w:p w14:paraId="2D95E6BD" w14:textId="77777777" w:rsidR="00391148" w:rsidRDefault="00391148" w:rsidP="00ED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F955" w14:textId="77777777" w:rsidR="00391148" w:rsidRDefault="00391148" w:rsidP="00ED45A0">
      <w:pPr>
        <w:spacing w:after="0" w:line="240" w:lineRule="auto"/>
      </w:pPr>
      <w:r>
        <w:separator/>
      </w:r>
    </w:p>
  </w:footnote>
  <w:footnote w:type="continuationSeparator" w:id="0">
    <w:p w14:paraId="11C439F7" w14:textId="77777777" w:rsidR="00391148" w:rsidRDefault="00391148" w:rsidP="00ED4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907"/>
    <w:multiLevelType w:val="hybridMultilevel"/>
    <w:tmpl w:val="09DEEC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325AC1"/>
    <w:multiLevelType w:val="hybridMultilevel"/>
    <w:tmpl w:val="C19ACCC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E114B9"/>
    <w:multiLevelType w:val="hybridMultilevel"/>
    <w:tmpl w:val="4CE2F370"/>
    <w:lvl w:ilvl="0" w:tplc="EF2291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E696D"/>
    <w:multiLevelType w:val="hybridMultilevel"/>
    <w:tmpl w:val="8468265A"/>
    <w:lvl w:ilvl="0" w:tplc="BE4AC884">
      <w:start w:val="1"/>
      <w:numFmt w:val="bullet"/>
      <w:lvlText w:val=""/>
      <w:lvlJc w:val="left"/>
      <w:pPr>
        <w:ind w:left="720" w:hanging="360"/>
      </w:pPr>
      <w:rPr>
        <w:rFonts w:ascii="Symbol" w:hAnsi="Symbol" w:hint="default"/>
        <w:color w:val="ED12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883210"/>
    <w:multiLevelType w:val="hybridMultilevel"/>
    <w:tmpl w:val="AF20FE52"/>
    <w:lvl w:ilvl="0" w:tplc="A87C1F92">
      <w:start w:val="1"/>
      <w:numFmt w:val="bullet"/>
      <w:lvlText w:val=""/>
      <w:lvlJc w:val="left"/>
      <w:pPr>
        <w:ind w:left="720" w:hanging="360"/>
      </w:pPr>
      <w:rPr>
        <w:rFonts w:ascii="Symbol" w:hAnsi="Symbol" w:hint="default"/>
        <w:color w:val="ED12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652F84"/>
    <w:multiLevelType w:val="hybridMultilevel"/>
    <w:tmpl w:val="CE0417DC"/>
    <w:lvl w:ilvl="0" w:tplc="39165E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3320">
    <w:abstractNumId w:val="2"/>
  </w:num>
  <w:num w:numId="2" w16cid:durableId="1809934675">
    <w:abstractNumId w:val="1"/>
  </w:num>
  <w:num w:numId="3" w16cid:durableId="1377198276">
    <w:abstractNumId w:val="0"/>
  </w:num>
  <w:num w:numId="4" w16cid:durableId="308560489">
    <w:abstractNumId w:val="5"/>
  </w:num>
  <w:num w:numId="5" w16cid:durableId="2112317287">
    <w:abstractNumId w:val="3"/>
  </w:num>
  <w:num w:numId="6" w16cid:durableId="1324621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7F"/>
    <w:rsid w:val="00024552"/>
    <w:rsid w:val="000311FC"/>
    <w:rsid w:val="0006588E"/>
    <w:rsid w:val="00073FF2"/>
    <w:rsid w:val="00076A2F"/>
    <w:rsid w:val="00093143"/>
    <w:rsid w:val="00093550"/>
    <w:rsid w:val="0009438F"/>
    <w:rsid w:val="000C61A1"/>
    <w:rsid w:val="000C746B"/>
    <w:rsid w:val="000D1856"/>
    <w:rsid w:val="000E05F7"/>
    <w:rsid w:val="0010395A"/>
    <w:rsid w:val="00142991"/>
    <w:rsid w:val="00143740"/>
    <w:rsid w:val="001577D2"/>
    <w:rsid w:val="00172F32"/>
    <w:rsid w:val="001731DC"/>
    <w:rsid w:val="0018193B"/>
    <w:rsid w:val="00191836"/>
    <w:rsid w:val="00194944"/>
    <w:rsid w:val="001B3A11"/>
    <w:rsid w:val="001B6FC9"/>
    <w:rsid w:val="001C1434"/>
    <w:rsid w:val="001D208E"/>
    <w:rsid w:val="001D6BFD"/>
    <w:rsid w:val="002054EA"/>
    <w:rsid w:val="00206448"/>
    <w:rsid w:val="002262F3"/>
    <w:rsid w:val="00242866"/>
    <w:rsid w:val="002478D8"/>
    <w:rsid w:val="0025273F"/>
    <w:rsid w:val="002661B2"/>
    <w:rsid w:val="00273B8E"/>
    <w:rsid w:val="002844F0"/>
    <w:rsid w:val="002851F4"/>
    <w:rsid w:val="0029336D"/>
    <w:rsid w:val="002C4BBE"/>
    <w:rsid w:val="002D4D93"/>
    <w:rsid w:val="002F0D59"/>
    <w:rsid w:val="002F73F1"/>
    <w:rsid w:val="00317456"/>
    <w:rsid w:val="003216C8"/>
    <w:rsid w:val="00331565"/>
    <w:rsid w:val="0034168E"/>
    <w:rsid w:val="0034317D"/>
    <w:rsid w:val="00344364"/>
    <w:rsid w:val="00345A10"/>
    <w:rsid w:val="0036422B"/>
    <w:rsid w:val="003835D4"/>
    <w:rsid w:val="00391148"/>
    <w:rsid w:val="00393D35"/>
    <w:rsid w:val="003A4234"/>
    <w:rsid w:val="003A605E"/>
    <w:rsid w:val="003A656D"/>
    <w:rsid w:val="003B0CA3"/>
    <w:rsid w:val="003B30CE"/>
    <w:rsid w:val="003C1EC9"/>
    <w:rsid w:val="003C2DC0"/>
    <w:rsid w:val="003C3C1A"/>
    <w:rsid w:val="003C5F5E"/>
    <w:rsid w:val="003C6AC0"/>
    <w:rsid w:val="003D3CDF"/>
    <w:rsid w:val="003D6B63"/>
    <w:rsid w:val="003E2A23"/>
    <w:rsid w:val="00413405"/>
    <w:rsid w:val="00416F4E"/>
    <w:rsid w:val="00423496"/>
    <w:rsid w:val="00436E45"/>
    <w:rsid w:val="0046352C"/>
    <w:rsid w:val="004778C7"/>
    <w:rsid w:val="00481CEC"/>
    <w:rsid w:val="00493CB8"/>
    <w:rsid w:val="004D2B3A"/>
    <w:rsid w:val="004D79F8"/>
    <w:rsid w:val="004E25FA"/>
    <w:rsid w:val="004F100A"/>
    <w:rsid w:val="00502D6E"/>
    <w:rsid w:val="005045FD"/>
    <w:rsid w:val="0050726E"/>
    <w:rsid w:val="0053219F"/>
    <w:rsid w:val="005519D3"/>
    <w:rsid w:val="0057262B"/>
    <w:rsid w:val="005821C4"/>
    <w:rsid w:val="00587250"/>
    <w:rsid w:val="005923E1"/>
    <w:rsid w:val="005A23F9"/>
    <w:rsid w:val="005B0A3A"/>
    <w:rsid w:val="005B4681"/>
    <w:rsid w:val="005C1607"/>
    <w:rsid w:val="005C3FE2"/>
    <w:rsid w:val="005E44D7"/>
    <w:rsid w:val="005E75EE"/>
    <w:rsid w:val="005F1EEF"/>
    <w:rsid w:val="006026DF"/>
    <w:rsid w:val="00603D0C"/>
    <w:rsid w:val="006066CB"/>
    <w:rsid w:val="0061520A"/>
    <w:rsid w:val="00642926"/>
    <w:rsid w:val="006430BF"/>
    <w:rsid w:val="00655FAF"/>
    <w:rsid w:val="00660EAF"/>
    <w:rsid w:val="00672AAD"/>
    <w:rsid w:val="006748C9"/>
    <w:rsid w:val="00682EBE"/>
    <w:rsid w:val="00690275"/>
    <w:rsid w:val="006B26CB"/>
    <w:rsid w:val="006B47D2"/>
    <w:rsid w:val="006B6C98"/>
    <w:rsid w:val="006D3308"/>
    <w:rsid w:val="006D6776"/>
    <w:rsid w:val="00705BCC"/>
    <w:rsid w:val="00725EF6"/>
    <w:rsid w:val="007372FB"/>
    <w:rsid w:val="00757F4A"/>
    <w:rsid w:val="007643EE"/>
    <w:rsid w:val="00773655"/>
    <w:rsid w:val="0077382A"/>
    <w:rsid w:val="0077779E"/>
    <w:rsid w:val="0078278A"/>
    <w:rsid w:val="00792A44"/>
    <w:rsid w:val="007A3AAC"/>
    <w:rsid w:val="007A48E0"/>
    <w:rsid w:val="007B6F80"/>
    <w:rsid w:val="007D7730"/>
    <w:rsid w:val="007E5E6F"/>
    <w:rsid w:val="007E7A19"/>
    <w:rsid w:val="00806F92"/>
    <w:rsid w:val="00810A90"/>
    <w:rsid w:val="00820591"/>
    <w:rsid w:val="00843680"/>
    <w:rsid w:val="00852367"/>
    <w:rsid w:val="00860DEA"/>
    <w:rsid w:val="00863813"/>
    <w:rsid w:val="00877C6C"/>
    <w:rsid w:val="008825CC"/>
    <w:rsid w:val="0088554E"/>
    <w:rsid w:val="00897010"/>
    <w:rsid w:val="008A6B89"/>
    <w:rsid w:val="008C7621"/>
    <w:rsid w:val="008D1D3F"/>
    <w:rsid w:val="008D5911"/>
    <w:rsid w:val="008E33C2"/>
    <w:rsid w:val="008E6566"/>
    <w:rsid w:val="00901DED"/>
    <w:rsid w:val="00912E66"/>
    <w:rsid w:val="00934473"/>
    <w:rsid w:val="009347EB"/>
    <w:rsid w:val="00941629"/>
    <w:rsid w:val="0095537A"/>
    <w:rsid w:val="009607A1"/>
    <w:rsid w:val="00962392"/>
    <w:rsid w:val="00977F89"/>
    <w:rsid w:val="00985F97"/>
    <w:rsid w:val="009968B3"/>
    <w:rsid w:val="009A16E3"/>
    <w:rsid w:val="009D2E58"/>
    <w:rsid w:val="009D5D2D"/>
    <w:rsid w:val="009E30E4"/>
    <w:rsid w:val="009F051C"/>
    <w:rsid w:val="009F2CB2"/>
    <w:rsid w:val="009F4DF5"/>
    <w:rsid w:val="00A10E8E"/>
    <w:rsid w:val="00A139B8"/>
    <w:rsid w:val="00A140AD"/>
    <w:rsid w:val="00A23AF1"/>
    <w:rsid w:val="00A30DF1"/>
    <w:rsid w:val="00A310B6"/>
    <w:rsid w:val="00A45BB7"/>
    <w:rsid w:val="00A535EE"/>
    <w:rsid w:val="00A5446B"/>
    <w:rsid w:val="00A55683"/>
    <w:rsid w:val="00A64B69"/>
    <w:rsid w:val="00A679B8"/>
    <w:rsid w:val="00A73909"/>
    <w:rsid w:val="00A7502F"/>
    <w:rsid w:val="00A83516"/>
    <w:rsid w:val="00AC2710"/>
    <w:rsid w:val="00AE0B7F"/>
    <w:rsid w:val="00B01597"/>
    <w:rsid w:val="00B07672"/>
    <w:rsid w:val="00B134DE"/>
    <w:rsid w:val="00B14F62"/>
    <w:rsid w:val="00B175E8"/>
    <w:rsid w:val="00B27762"/>
    <w:rsid w:val="00B32811"/>
    <w:rsid w:val="00B40946"/>
    <w:rsid w:val="00B42973"/>
    <w:rsid w:val="00B50CF1"/>
    <w:rsid w:val="00B533B9"/>
    <w:rsid w:val="00B607EE"/>
    <w:rsid w:val="00B62002"/>
    <w:rsid w:val="00B65A96"/>
    <w:rsid w:val="00B6755C"/>
    <w:rsid w:val="00B70B49"/>
    <w:rsid w:val="00B73DE3"/>
    <w:rsid w:val="00B76A5B"/>
    <w:rsid w:val="00B874D7"/>
    <w:rsid w:val="00B967B1"/>
    <w:rsid w:val="00BA7571"/>
    <w:rsid w:val="00BB33D5"/>
    <w:rsid w:val="00BC6166"/>
    <w:rsid w:val="00BD1A5F"/>
    <w:rsid w:val="00BE3DE2"/>
    <w:rsid w:val="00BE624C"/>
    <w:rsid w:val="00BF0D16"/>
    <w:rsid w:val="00BF5C77"/>
    <w:rsid w:val="00BF7864"/>
    <w:rsid w:val="00C03297"/>
    <w:rsid w:val="00C148AC"/>
    <w:rsid w:val="00C36BDE"/>
    <w:rsid w:val="00C60309"/>
    <w:rsid w:val="00C803A2"/>
    <w:rsid w:val="00C86567"/>
    <w:rsid w:val="00C87215"/>
    <w:rsid w:val="00C91001"/>
    <w:rsid w:val="00CB4E1B"/>
    <w:rsid w:val="00CB6585"/>
    <w:rsid w:val="00CB7393"/>
    <w:rsid w:val="00CC13FB"/>
    <w:rsid w:val="00CC3408"/>
    <w:rsid w:val="00CC61E0"/>
    <w:rsid w:val="00CD02DF"/>
    <w:rsid w:val="00CE0C8D"/>
    <w:rsid w:val="00CE2B62"/>
    <w:rsid w:val="00CE453B"/>
    <w:rsid w:val="00CF3DA8"/>
    <w:rsid w:val="00CF74C9"/>
    <w:rsid w:val="00D028CF"/>
    <w:rsid w:val="00D06BC0"/>
    <w:rsid w:val="00D22EBC"/>
    <w:rsid w:val="00D30154"/>
    <w:rsid w:val="00D36DE0"/>
    <w:rsid w:val="00D50D66"/>
    <w:rsid w:val="00D61B87"/>
    <w:rsid w:val="00D66E29"/>
    <w:rsid w:val="00D6796A"/>
    <w:rsid w:val="00D73C4C"/>
    <w:rsid w:val="00D7468D"/>
    <w:rsid w:val="00DA02D8"/>
    <w:rsid w:val="00DA0E81"/>
    <w:rsid w:val="00DA3945"/>
    <w:rsid w:val="00DA4DC5"/>
    <w:rsid w:val="00DA6E3B"/>
    <w:rsid w:val="00DE4D30"/>
    <w:rsid w:val="00DE7DC7"/>
    <w:rsid w:val="00DF4902"/>
    <w:rsid w:val="00E02AD2"/>
    <w:rsid w:val="00E31F45"/>
    <w:rsid w:val="00E352BD"/>
    <w:rsid w:val="00E3534C"/>
    <w:rsid w:val="00E421F6"/>
    <w:rsid w:val="00E6395F"/>
    <w:rsid w:val="00E74E2E"/>
    <w:rsid w:val="00E93042"/>
    <w:rsid w:val="00EA632A"/>
    <w:rsid w:val="00EA7328"/>
    <w:rsid w:val="00EC7F1C"/>
    <w:rsid w:val="00ED45A0"/>
    <w:rsid w:val="00EF0FF7"/>
    <w:rsid w:val="00F1429D"/>
    <w:rsid w:val="00F145C6"/>
    <w:rsid w:val="00F14EC6"/>
    <w:rsid w:val="00F3023F"/>
    <w:rsid w:val="00F3756E"/>
    <w:rsid w:val="00F41A51"/>
    <w:rsid w:val="00F5127C"/>
    <w:rsid w:val="00F528A0"/>
    <w:rsid w:val="00F52A47"/>
    <w:rsid w:val="00F57D1A"/>
    <w:rsid w:val="00F61F6E"/>
    <w:rsid w:val="00F676A0"/>
    <w:rsid w:val="00F70FDF"/>
    <w:rsid w:val="00F723A4"/>
    <w:rsid w:val="00F92287"/>
    <w:rsid w:val="00FA14D8"/>
    <w:rsid w:val="00FB2C59"/>
    <w:rsid w:val="00FC5334"/>
    <w:rsid w:val="00FD20BD"/>
    <w:rsid w:val="00FD2302"/>
    <w:rsid w:val="00FF2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9675"/>
  <w15:chartTrackingRefBased/>
  <w15:docId w15:val="{71587B9D-04CC-4BA8-9784-ED6B847C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7F"/>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0B7F"/>
    <w:rPr>
      <w:color w:val="0000FF"/>
      <w:u w:val="single"/>
    </w:rPr>
  </w:style>
  <w:style w:type="paragraph" w:customStyle="1" w:styleId="Default">
    <w:name w:val="Default"/>
    <w:rsid w:val="00AE0B7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Mentionnonrsolue">
    <w:name w:val="Unresolved Mention"/>
    <w:basedOn w:val="Policepardfaut"/>
    <w:uiPriority w:val="99"/>
    <w:semiHidden/>
    <w:unhideWhenUsed/>
    <w:rsid w:val="00587250"/>
    <w:rPr>
      <w:color w:val="605E5C"/>
      <w:shd w:val="clear" w:color="auto" w:fill="E1DFDD"/>
    </w:rPr>
  </w:style>
  <w:style w:type="paragraph" w:styleId="En-tte">
    <w:name w:val="header"/>
    <w:basedOn w:val="Normal"/>
    <w:link w:val="En-tteCar"/>
    <w:uiPriority w:val="99"/>
    <w:unhideWhenUsed/>
    <w:rsid w:val="00ED45A0"/>
    <w:pPr>
      <w:tabs>
        <w:tab w:val="center" w:pos="4536"/>
        <w:tab w:val="right" w:pos="9072"/>
      </w:tabs>
      <w:spacing w:after="0" w:line="240" w:lineRule="auto"/>
    </w:pPr>
  </w:style>
  <w:style w:type="character" w:customStyle="1" w:styleId="En-tteCar">
    <w:name w:val="En-tête Car"/>
    <w:basedOn w:val="Policepardfaut"/>
    <w:link w:val="En-tte"/>
    <w:uiPriority w:val="99"/>
    <w:rsid w:val="00ED45A0"/>
    <w:rPr>
      <w:kern w:val="0"/>
      <w14:ligatures w14:val="none"/>
    </w:rPr>
  </w:style>
  <w:style w:type="paragraph" w:styleId="Pieddepage">
    <w:name w:val="footer"/>
    <w:basedOn w:val="Normal"/>
    <w:link w:val="PieddepageCar"/>
    <w:uiPriority w:val="99"/>
    <w:unhideWhenUsed/>
    <w:rsid w:val="00ED45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5A0"/>
    <w:rPr>
      <w:kern w:val="0"/>
      <w14:ligatures w14:val="none"/>
    </w:rPr>
  </w:style>
  <w:style w:type="paragraph" w:styleId="Rvision">
    <w:name w:val="Revision"/>
    <w:hidden/>
    <w:uiPriority w:val="99"/>
    <w:semiHidden/>
    <w:rsid w:val="00CC13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31180">
      <w:bodyDiv w:val="1"/>
      <w:marLeft w:val="0"/>
      <w:marRight w:val="0"/>
      <w:marTop w:val="0"/>
      <w:marBottom w:val="0"/>
      <w:divBdr>
        <w:top w:val="none" w:sz="0" w:space="0" w:color="auto"/>
        <w:left w:val="none" w:sz="0" w:space="0" w:color="auto"/>
        <w:bottom w:val="none" w:sz="0" w:space="0" w:color="auto"/>
        <w:right w:val="none" w:sz="0" w:space="0" w:color="auto"/>
      </w:divBdr>
    </w:div>
    <w:div w:id="1083379186">
      <w:bodyDiv w:val="1"/>
      <w:marLeft w:val="0"/>
      <w:marRight w:val="0"/>
      <w:marTop w:val="0"/>
      <w:marBottom w:val="0"/>
      <w:divBdr>
        <w:top w:val="none" w:sz="0" w:space="0" w:color="auto"/>
        <w:left w:val="none" w:sz="0" w:space="0" w:color="auto"/>
        <w:bottom w:val="none" w:sz="0" w:space="0" w:color="auto"/>
        <w:right w:val="none" w:sz="0" w:space="0" w:color="auto"/>
      </w:divBdr>
    </w:div>
    <w:div w:id="1466048544">
      <w:bodyDiv w:val="1"/>
      <w:marLeft w:val="0"/>
      <w:marRight w:val="0"/>
      <w:marTop w:val="0"/>
      <w:marBottom w:val="0"/>
      <w:divBdr>
        <w:top w:val="none" w:sz="0" w:space="0" w:color="auto"/>
        <w:left w:val="none" w:sz="0" w:space="0" w:color="auto"/>
        <w:bottom w:val="none" w:sz="0" w:space="0" w:color="auto"/>
        <w:right w:val="none" w:sz="0" w:space="0" w:color="auto"/>
      </w:divBdr>
    </w:div>
    <w:div w:id="1615555535">
      <w:bodyDiv w:val="1"/>
      <w:marLeft w:val="0"/>
      <w:marRight w:val="0"/>
      <w:marTop w:val="0"/>
      <w:marBottom w:val="0"/>
      <w:divBdr>
        <w:top w:val="none" w:sz="0" w:space="0" w:color="auto"/>
        <w:left w:val="none" w:sz="0" w:space="0" w:color="auto"/>
        <w:bottom w:val="none" w:sz="0" w:space="0" w:color="auto"/>
        <w:right w:val="none" w:sz="0" w:space="0" w:color="auto"/>
      </w:divBdr>
    </w:div>
    <w:div w:id="17446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ndation-fondament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thilde.couderc@agence-const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6330-FDA9-4C98-A0C6-2FFF045D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Couderc</dc:creator>
  <cp:keywords/>
  <dc:description/>
  <cp:lastModifiedBy>Valerie Westphal</cp:lastModifiedBy>
  <cp:revision>2</cp:revision>
  <dcterms:created xsi:type="dcterms:W3CDTF">2023-11-13T08:47:00Z</dcterms:created>
  <dcterms:modified xsi:type="dcterms:W3CDTF">2023-11-13T08:47:00Z</dcterms:modified>
</cp:coreProperties>
</file>